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93" w:rsidRDefault="00246693" w:rsidP="00B90402"/>
    <w:p w:rsidR="0087162E" w:rsidRDefault="00B90402" w:rsidP="00B90402">
      <w:pPr>
        <w:rPr>
          <w:rFonts w:hint="eastAsia"/>
        </w:rPr>
      </w:pPr>
      <w:r>
        <w:rPr>
          <w:rFonts w:hint="eastAsia"/>
        </w:rPr>
        <w:t>尔时，天帝释问舍利子言：大德，诸菩萨摩诃萨所学般若波罗蜜多，当于何求？</w:t>
      </w:r>
    </w:p>
    <w:p w:rsidR="0087162E" w:rsidRDefault="0087162E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舍利子言：憍尸迦，诸菩萨摩诃萨所学般若波罗蜜多，当于前说善现品求。</w:t>
      </w:r>
    </w:p>
    <w:p w:rsidR="0087162E" w:rsidRPr="0087162E" w:rsidRDefault="0087162E" w:rsidP="00B90402"/>
    <w:p w:rsidR="0087162E" w:rsidRDefault="00B90402" w:rsidP="00B90402">
      <w:pPr>
        <w:rPr>
          <w:rFonts w:hint="eastAsia"/>
        </w:rPr>
      </w:pPr>
      <w:r>
        <w:rPr>
          <w:rFonts w:hint="eastAsia"/>
        </w:rPr>
        <w:t>时，天帝释谓善现言：尊者神力为依持故，令舍利子作是说耶？</w:t>
      </w:r>
    </w:p>
    <w:p w:rsidR="0087162E" w:rsidRDefault="0087162E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善现言：憍尸迦，非我神力为依持故，令舍利子作如是说。</w:t>
      </w:r>
    </w:p>
    <w:p w:rsidR="0087162E" w:rsidRDefault="0087162E" w:rsidP="00B90402"/>
    <w:p w:rsidR="0087162E" w:rsidRDefault="00B90402" w:rsidP="00B90402">
      <w:pPr>
        <w:rPr>
          <w:rFonts w:hint="eastAsia"/>
        </w:rPr>
      </w:pPr>
      <w:r>
        <w:rPr>
          <w:rFonts w:hint="eastAsia"/>
        </w:rPr>
        <w:t>天帝释言：是谁神力为依持故，令舍利子作如是说？</w:t>
      </w:r>
    </w:p>
    <w:p w:rsidR="0087162E" w:rsidRDefault="0087162E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善现报言：是佛神力为依持故，令舍利子作如是说。</w:t>
      </w:r>
    </w:p>
    <w:p w:rsidR="0087162E" w:rsidRDefault="0087162E" w:rsidP="00B90402">
      <w:pPr>
        <w:rPr>
          <w:rFonts w:hint="eastAsia"/>
        </w:rPr>
      </w:pP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天帝释言：一切法无依持，如何可言是佛神力为依持故，令舍利子作如是说？</w:t>
      </w:r>
    </w:p>
    <w:p w:rsidR="0087162E" w:rsidRDefault="0087162E" w:rsidP="00B90402"/>
    <w:p w:rsidR="00B90402" w:rsidRPr="0087162E" w:rsidRDefault="00B90402" w:rsidP="00B90402">
      <w:pPr>
        <w:rPr>
          <w:rFonts w:hint="eastAsia"/>
          <w:b/>
        </w:rPr>
      </w:pPr>
      <w:r w:rsidRPr="0087162E">
        <w:rPr>
          <w:rFonts w:hint="eastAsia"/>
          <w:b/>
        </w:rPr>
        <w:t>善现告言：如是，如是，如汝所说，一切法无依持。是故如来非能依持、非所依持，但为随顺世俗法故说为依持。</w:t>
      </w:r>
    </w:p>
    <w:p w:rsidR="0087162E" w:rsidRDefault="0087162E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憍尸迦，即无依持，如来不可得；离无依持，如来不可得。无依持真如中如来不可得，如来中无依持真如不可得。无依持法性中如来不可得，如来中无依持法性不可得。</w:t>
      </w:r>
    </w:p>
    <w:p w:rsidR="0087162E" w:rsidRDefault="0087162E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即色，如来不可得；离色，如来不可得；色真如中如来不可得，如来中色真如不可得；色法性中如来不可得，如来中色法性不可得；如是乃至即一切相智，如来不可得；离一切相智，如来不可得；一切相智真如中如来不可得，如来中一切相智真如不可得；一切相智法性中如来不可得，如来中一切相智法性不可得。何以故？憍尸迦，如来与色非合非散，如来与离色非合非散，如来与色真如非合非散，如来与离色真如非合非散，如来与色法性非合非散，如来与离色法性非合非散；如是乃至如来与一切相智非合非散，如来与离一切相智非合非散，如来与一切相智真如非合非散，如来与离一切相智真如非合非散，如来与一切相智法性非合非散，如来与离一切相智法性非合非散。</w:t>
      </w:r>
    </w:p>
    <w:p w:rsidR="0087162E" w:rsidRDefault="0087162E" w:rsidP="00B90402"/>
    <w:p w:rsidR="0087162E" w:rsidRDefault="00B90402" w:rsidP="00B90402">
      <w:pPr>
        <w:rPr>
          <w:rFonts w:hint="eastAsia"/>
          <w:b/>
        </w:rPr>
      </w:pPr>
      <w:r w:rsidRPr="0087162E">
        <w:rPr>
          <w:rFonts w:hint="eastAsia"/>
          <w:b/>
        </w:rPr>
        <w:t>憍尸迦，彼尊者舍利子所说，是于一切法非即非离、非合非散，如来神力而为依持，以无依持为依持故。</w:t>
      </w:r>
    </w:p>
    <w:p w:rsidR="0087162E" w:rsidRDefault="0087162E" w:rsidP="00B90402"/>
    <w:p w:rsidR="00246693" w:rsidRDefault="00B90402" w:rsidP="00B90402">
      <w:r>
        <w:rPr>
          <w:rFonts w:hint="eastAsia"/>
        </w:rPr>
        <w:t>复次，憍尸迦，汝先所问‘诸菩萨摩诃萨所学般若波罗蜜多，当于何求？’者，憍尸迦，诸菩萨摩诃萨所学般若波罗蜜多，不应于色求，不应离色求，如是乃至不应于一切相智求，不应离一切相智求。何以故？憍尸迦，若色、若离色乃至若一切相智、若离一切相智，若般若波罗蜜多、若菩萨摩诃萨，若求如是，一切非合、非散、无色、无见、无对、一相，所谓无相。所以者何？诸菩萨摩诃萨所学般若波罗蜜多，非色，非离色，乃至非一切相智，非离一切相智；非色真如，非离色真如，乃至非一切相智真如，非离一切相智真如；非色法性，非离色法性，乃至非一切相智法性，非离一切相智法性。何以故？憍尸迦，如是一切皆无所有都不可得。由无所有不可得故，诸菩萨摩诃萨所学般若波罗蜜多，非色，非离色，乃至非一切相智，非离一切相智；非色真如，非离色真如，乃至非一切相智真如，非离一切相智真如；非色法性，非离色法性，乃至非一切相智法性，非离一切相智法性。</w:t>
      </w:r>
    </w:p>
    <w:sectPr w:rsidR="0024669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DBE" w:rsidRDefault="005C6DBE" w:rsidP="00853D34">
      <w:r>
        <w:separator/>
      </w:r>
    </w:p>
  </w:endnote>
  <w:endnote w:type="continuationSeparator" w:id="0">
    <w:p w:rsidR="005C6DBE" w:rsidRDefault="005C6D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03F09">
        <w:pPr>
          <w:pStyle w:val="a4"/>
          <w:jc w:val="right"/>
        </w:pPr>
        <w:fldSimple w:instr=" PAGE   \* MERGEFORMAT ">
          <w:r w:rsidR="0087162E" w:rsidRPr="0087162E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DBE" w:rsidRDefault="005C6DBE" w:rsidP="00853D34">
      <w:r>
        <w:separator/>
      </w:r>
    </w:p>
  </w:footnote>
  <w:footnote w:type="continuationSeparator" w:id="0">
    <w:p w:rsidR="005C6DBE" w:rsidRDefault="005C6D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2E" w:rsidRDefault="0087162E" w:rsidP="00B42F10">
    <w:pPr>
      <w:jc w:val="center"/>
      <w:rPr>
        <w:rFonts w:ascii="黑体" w:eastAsia="黑体" w:hAnsi="黑体" w:hint="eastAsia"/>
        <w:sz w:val="32"/>
        <w:szCs w:val="32"/>
      </w:rPr>
    </w:pPr>
    <w:r w:rsidRPr="0087162E">
      <w:rPr>
        <w:rFonts w:ascii="黑体" w:eastAsia="黑体" w:hAnsi="黑体" w:hint="eastAsia"/>
        <w:sz w:val="32"/>
        <w:szCs w:val="32"/>
      </w:rPr>
      <w:t>当于何求（三）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0C1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74BD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C6DBE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F0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68B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A14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1B26"/>
    <w:rsid w:val="008467A8"/>
    <w:rsid w:val="008517D0"/>
    <w:rsid w:val="00851A36"/>
    <w:rsid w:val="00853D34"/>
    <w:rsid w:val="00854636"/>
    <w:rsid w:val="008618CC"/>
    <w:rsid w:val="00861E86"/>
    <w:rsid w:val="008632D4"/>
    <w:rsid w:val="0087162E"/>
    <w:rsid w:val="00872B21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11D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3F09"/>
    <w:rsid w:val="00C0692E"/>
    <w:rsid w:val="00C074B0"/>
    <w:rsid w:val="00C13368"/>
    <w:rsid w:val="00C13D65"/>
    <w:rsid w:val="00C1556D"/>
    <w:rsid w:val="00C15A3F"/>
    <w:rsid w:val="00C2750E"/>
    <w:rsid w:val="00C31A81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2023-09-22T04:15:00Z</dcterms:modified>
</cp:coreProperties>
</file>