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尔时，天帝释白佛言：世尊，如是般若波罗蜜多甚奇希有，能调菩萨摩诃萨众令离高心，复能回向一切智智。</w:t>
      </w:r>
    </w:p>
    <w:p w:rsidR="00E61A6F" w:rsidRPr="00E61A6F" w:rsidRDefault="00E61A6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尔时，佛告天帝释言：憍尸迦，云何般若波罗蜜多甚奇希有，能调菩萨摩诃萨众令离高心，复能回向一切智智？</w:t>
      </w:r>
    </w:p>
    <w:p w:rsidR="00E61A6F" w:rsidRDefault="00E61A6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时，天帝释白言：世尊，诸菩萨摩诃萨行世间布施波罗蜜多时，若于如来应正等觉及诸菩萨、独觉、声闻、孤穷、老病、道行、乞者而行布施，便作是念：‘我能施佛乃至乞者。’是菩萨摩诃萨无方便善巧故，虽行布施波罗蜜多而起高心，不能回向一切智智。诸菩萨摩诃萨行世间净戒、安忍、精进、静虑、般若波罗蜜多时，便作是念：‘我能修行净戒乃至般若波罗蜜多。’亦作是念：‘我能圆满净戒乃至般若波罗蜜多。’是菩萨摩诃萨无方便善巧故，虽行净戒乃至般若波罗蜜多而起高心，不能回向一切智智。如是乃至诸菩萨摩诃萨修行一切智、道相智、一切相智时，若作是念：‘我能修行一切智、道相智、一切相智。’亦作是念：‘我能圆满一切智、道相智、一切相智。’是菩萨摩诃萨无方便善巧故，虽修行一切智、道相智、一切相智而起高心，不能回向一切智智。诸菩萨摩诃萨成熟有情、严净佛土时，若作是念：‘我能成熟有情、严净佛土，余无此能。’是菩萨摩诃萨无方便善巧故，虽成熟有情、严净佛土而起高心，不能回向一切智智。</w:t>
      </w:r>
    </w:p>
    <w:p w:rsidR="00E61A6F" w:rsidRDefault="00E61A6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世尊，如是菩萨摩诃萨众，依世间心修诸善法，无方便善巧故，我、我所执扰乱心故，虽修般若波罗蜜多而未得故，不能调伏高心，亦不能回向一切智智。</w:t>
      </w: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E61A6F" w:rsidRDefault="00E61A6F" w:rsidP="004B457F">
      <w:pPr>
        <w:rPr>
          <w:rFonts w:hint="eastAsia"/>
        </w:rPr>
      </w:pPr>
    </w:p>
    <w:p w:rsidR="004B457F" w:rsidRPr="00E61A6F" w:rsidRDefault="004B457F" w:rsidP="004B457F">
      <w:pPr>
        <w:rPr>
          <w:rFonts w:hint="eastAsia"/>
          <w:b/>
        </w:rPr>
      </w:pPr>
      <w:r w:rsidRPr="00E61A6F">
        <w:rPr>
          <w:rFonts w:hint="eastAsia"/>
          <w:b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</w:p>
    <w:p w:rsidR="00E61A6F" w:rsidRDefault="00E61A6F" w:rsidP="004B457F"/>
    <w:p w:rsidR="0041358B" w:rsidRDefault="004B457F" w:rsidP="004B457F">
      <w:r>
        <w:rPr>
          <w:rFonts w:hint="eastAsia"/>
        </w:rPr>
        <w:t>世尊，由此因缘，我作是说：如是般若波罗蜜多甚奇希有，能调菩萨摩诃萨众令离高心，复能回向一切智智。</w:t>
      </w:r>
    </w:p>
    <w:sectPr w:rsidR="0041358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9E1" w:rsidRDefault="002669E1" w:rsidP="00853D34">
      <w:r>
        <w:separator/>
      </w:r>
    </w:p>
  </w:endnote>
  <w:endnote w:type="continuationSeparator" w:id="0">
    <w:p w:rsidR="002669E1" w:rsidRDefault="002669E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07DA4">
        <w:pPr>
          <w:pStyle w:val="a4"/>
          <w:jc w:val="right"/>
        </w:pPr>
        <w:fldSimple w:instr=" PAGE   \* MERGEFORMAT ">
          <w:r w:rsidR="00E61A6F" w:rsidRPr="00E61A6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9E1" w:rsidRDefault="002669E1" w:rsidP="00853D34">
      <w:r>
        <w:separator/>
      </w:r>
    </w:p>
  </w:footnote>
  <w:footnote w:type="continuationSeparator" w:id="0">
    <w:p w:rsidR="002669E1" w:rsidRDefault="002669E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6F" w:rsidRDefault="00E61A6F" w:rsidP="00B42F10">
    <w:pPr>
      <w:jc w:val="center"/>
      <w:rPr>
        <w:rFonts w:ascii="黑体" w:eastAsia="黑体" w:hAnsi="黑体" w:hint="eastAsia"/>
        <w:sz w:val="32"/>
        <w:szCs w:val="32"/>
      </w:rPr>
    </w:pPr>
    <w:r w:rsidRPr="00E61A6F">
      <w:rPr>
        <w:rFonts w:ascii="黑体" w:eastAsia="黑体" w:hAnsi="黑体" w:hint="eastAsia"/>
        <w:sz w:val="32"/>
        <w:szCs w:val="32"/>
      </w:rPr>
      <w:t>关于回向（三）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</w:t>
    </w:r>
    <w:r w:rsidR="00E61A6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01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669E1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07DA4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1A6F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2023-09-22T07:17:00Z</dcterms:modified>
</cp:coreProperties>
</file>