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5A2" w:rsidRDefault="009A15A2" w:rsidP="009A15A2"/>
    <w:p w:rsidR="009A15A2" w:rsidRDefault="009A15A2" w:rsidP="009A15A2">
      <w:pPr>
        <w:rPr>
          <w:b/>
        </w:rPr>
      </w:pPr>
      <w:r w:rsidRPr="00C84F0A">
        <w:rPr>
          <w:rFonts w:hint="eastAsia"/>
          <w:b/>
        </w:rPr>
        <w:t>尔时，天帝释白佛言：世尊，云何名为宣说相似般若、静虑、精进、安忍、净戒、布施波罗蜜多？</w:t>
      </w:r>
    </w:p>
    <w:p w:rsidR="00C84F0A" w:rsidRPr="00C84F0A" w:rsidRDefault="00C84F0A" w:rsidP="009A15A2">
      <w:pPr>
        <w:rPr>
          <w:b/>
          <w:color w:val="FF0000"/>
        </w:rPr>
      </w:pPr>
    </w:p>
    <w:p w:rsidR="009A15A2" w:rsidRDefault="009A15A2" w:rsidP="009A15A2">
      <w:pPr>
        <w:rPr>
          <w:b/>
          <w:color w:val="FF0000"/>
        </w:rPr>
      </w:pPr>
      <w:r w:rsidRPr="00C84F0A">
        <w:rPr>
          <w:rFonts w:hint="eastAsia"/>
          <w:b/>
          <w:color w:val="FF0000"/>
        </w:rPr>
        <w:t>佛言：憍尸迦，若善男子、善女人等，说有所得般若波罗蜜多乃至布施波罗蜜多，如是名为宣说相似般若、静虑、精进、安忍、净戒、布施波罗蜜多。</w:t>
      </w: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C84F0A" w:rsidRDefault="00C84F0A" w:rsidP="009A15A2">
      <w:pPr>
        <w:rPr>
          <w:b/>
          <w:color w:val="FF0000"/>
        </w:rPr>
      </w:pPr>
    </w:p>
    <w:p w:rsidR="009A15A2" w:rsidRPr="00C84F0A" w:rsidRDefault="009A15A2" w:rsidP="009A15A2">
      <w:pPr>
        <w:rPr>
          <w:b/>
        </w:rPr>
      </w:pPr>
      <w:r w:rsidRPr="00C84F0A">
        <w:rPr>
          <w:rFonts w:hint="eastAsia"/>
          <w:b/>
        </w:rPr>
        <w:t>时，天帝释复白佛言：世尊，云何善男子、善女人等，说有所得般若乃至布施波罗蜜多，名说相似般若乃至布施波罗蜜多？</w:t>
      </w:r>
    </w:p>
    <w:p w:rsidR="006D512F" w:rsidRDefault="006D512F" w:rsidP="009A15A2"/>
    <w:p w:rsidR="009A15A2" w:rsidRDefault="009A15A2" w:rsidP="009A15A2">
      <w:r>
        <w:rPr>
          <w:rFonts w:hint="eastAsia"/>
        </w:rPr>
        <w:t>佛言：憍尸迦，若善男子、善女人等，为发无上菩提心行六波罗蜜多者，说色乃至识无常、苦、无我，说眼处乃至意处无常、苦、无我，说色处乃至法处无常、苦、无我，说眼界乃至意界无常、苦、无我，说色界乃至法界无常、苦、无我，说眼识界乃至意识界无常、苦、无我，说眼触乃至意触无常、苦、无我，说眼触为缘所生诸受乃至意触为缘所生诸受无常、苦、无我，说四静虑、四无量、四无色定无常、苦、无我，说四念住乃至一切相智无常、苦、无我，作如是言：‘若有能依如是等法，修行般若乃至布施波罗蜜多，是行般若乃至布施波罗蜜多。’复作是说：‘修行般若乃至布施波罗蜜多者，应求色乃至一切相智无常、苦、无我。若有能求如是等法，修行般若乃至布施波罗蜜多，是行般若乃至布施波罗蜜多。’</w:t>
      </w:r>
    </w:p>
    <w:p w:rsidR="006D512F" w:rsidRDefault="006D512F" w:rsidP="009A15A2"/>
    <w:p w:rsidR="009A15A2" w:rsidRDefault="009A15A2" w:rsidP="009A15A2">
      <w:r>
        <w:rPr>
          <w:rFonts w:hint="eastAsia"/>
        </w:rPr>
        <w:t>憍尸迦，若有如是求色乃至一切相智无常、苦、无我，依此等法修行般若乃至布施波罗蜜多者，我说名为行有所得相似般若乃至布施波罗蜜多。憍尸迦，若如前说，当知皆是说有所得相似般若乃至布施波罗蜜多。</w:t>
      </w:r>
    </w:p>
    <w:p w:rsidR="006D512F" w:rsidRPr="006D512F" w:rsidRDefault="006D512F" w:rsidP="009A15A2"/>
    <w:p w:rsidR="009A15A2" w:rsidRDefault="006D512F" w:rsidP="009A15A2">
      <w:pPr>
        <w:rPr>
          <w:color w:val="000000" w:themeColor="text1"/>
        </w:rPr>
      </w:pPr>
      <w:r w:rsidRPr="006D512F">
        <w:rPr>
          <w:rFonts w:hint="eastAsia"/>
          <w:color w:val="000000" w:themeColor="text1"/>
        </w:rPr>
        <w:t>复次</w:t>
      </w:r>
      <w:r w:rsidR="009A15A2" w:rsidRPr="006D512F">
        <w:rPr>
          <w:rFonts w:hint="eastAsia"/>
          <w:color w:val="000000" w:themeColor="text1"/>
        </w:rPr>
        <w:t>，憍尸迦，若善男子、善女人等，为发无上菩提心者，宣说般若乃至布施波罗蜜多，作如是言：‘来！善男子，我当教汝修学般若乃至布施波罗蜜多。若依我教而修学者，当速安住菩萨初地乃至十地。’憍尸迦，彼以有相及有所得而为方便，依合集想教修般若乃至布施波罗蜜多，是谓宣说相似般若乃至布施波罗蜜多。</w:t>
      </w:r>
    </w:p>
    <w:p w:rsidR="00C84F0A" w:rsidRPr="006D512F" w:rsidRDefault="00C84F0A" w:rsidP="009A15A2">
      <w:pPr>
        <w:rPr>
          <w:color w:val="000000" w:themeColor="text1"/>
        </w:rPr>
      </w:pPr>
    </w:p>
    <w:p w:rsidR="009A15A2" w:rsidRDefault="006D512F" w:rsidP="009A15A2">
      <w:pPr>
        <w:rPr>
          <w:color w:val="000000" w:themeColor="text1"/>
        </w:rPr>
      </w:pPr>
      <w:r w:rsidRPr="006D512F">
        <w:rPr>
          <w:rFonts w:hint="eastAsia"/>
          <w:color w:val="000000" w:themeColor="text1"/>
        </w:rPr>
        <w:t>复次</w:t>
      </w:r>
      <w:r w:rsidR="009A15A2" w:rsidRPr="006D512F">
        <w:rPr>
          <w:rFonts w:hint="eastAsia"/>
          <w:color w:val="000000" w:themeColor="text1"/>
        </w:rPr>
        <w:t>，憍尸迦，若善男子、善女人等，为发无上菩提心者，宣说般若乃至布施波罗蜜多，作如是言：‘来！善男子，我当教汝修学般若乃至布施波罗蜜多。若依我教而修学者，速超声闻及独觉地。’憍尸迦，彼以有相及有所得而为方便，依合集想教修般若乃至布施波罗蜜多，是谓宣说相似般若乃至布施波罗蜜多。</w:t>
      </w:r>
    </w:p>
    <w:p w:rsidR="00C84F0A" w:rsidRPr="006D512F" w:rsidRDefault="00C84F0A" w:rsidP="009A15A2">
      <w:pPr>
        <w:rPr>
          <w:color w:val="000000" w:themeColor="text1"/>
        </w:rPr>
      </w:pPr>
    </w:p>
    <w:p w:rsidR="009A15A2" w:rsidRDefault="006D512F" w:rsidP="009A15A2">
      <w:pPr>
        <w:rPr>
          <w:color w:val="000000" w:themeColor="text1"/>
        </w:rPr>
      </w:pPr>
      <w:r w:rsidRPr="006D512F">
        <w:rPr>
          <w:rFonts w:hint="eastAsia"/>
          <w:color w:val="000000" w:themeColor="text1"/>
        </w:rPr>
        <w:t>复次</w:t>
      </w:r>
      <w:r w:rsidR="009A15A2" w:rsidRPr="006D512F">
        <w:rPr>
          <w:rFonts w:hint="eastAsia"/>
          <w:color w:val="000000" w:themeColor="text1"/>
        </w:rPr>
        <w:t>，憍尸迦，若善男子、善女人等，为发无上菩提心者，宣说般若乃至布施波罗蜜多，作如是言：‘来！善男子，我当教汝修学般若乃至布施波罗蜜多。若依我教而修学者，速入菩萨正性离生；既入菩萨正性离生，便得菩萨无生法忍；既得菩萨无生法忍，便得菩萨殊胜神通；既得菩萨殊胜神通，能游十方一切佛土，从一佛国至一佛国，供养恭敬、尊重赞叹一切如来、应、正等觉，由此能速证得无上正等菩提。’憍尸迦，彼以有相及有所得而为方便，依合集想教修般若乃至布施波罗蜜多，是谓宣说相似般若乃至布施波罗蜜多。</w:t>
      </w:r>
    </w:p>
    <w:p w:rsidR="00C84F0A" w:rsidRPr="006D512F" w:rsidRDefault="00C84F0A" w:rsidP="009A15A2">
      <w:pPr>
        <w:rPr>
          <w:color w:val="000000" w:themeColor="text1"/>
        </w:rPr>
      </w:pPr>
    </w:p>
    <w:p w:rsidR="009A15A2" w:rsidRDefault="006D512F" w:rsidP="009A15A2">
      <w:pPr>
        <w:rPr>
          <w:color w:val="000000" w:themeColor="text1"/>
        </w:rPr>
      </w:pPr>
      <w:r w:rsidRPr="006D512F">
        <w:rPr>
          <w:rFonts w:hint="eastAsia"/>
          <w:color w:val="000000" w:themeColor="text1"/>
        </w:rPr>
        <w:t>复次</w:t>
      </w:r>
      <w:r w:rsidR="009A15A2" w:rsidRPr="006D512F">
        <w:rPr>
          <w:rFonts w:hint="eastAsia"/>
          <w:color w:val="000000" w:themeColor="text1"/>
        </w:rPr>
        <w:t>，憍尸迦，若善男子、善女人等，告菩萨乘种姓者言：‘若于般若波罗蜜多至心听闻、受持读诵、精勤修学、如理思惟，决定当获无量无数无边功德。’憍尸迦，彼以有相及有所得而为方便作如是说，是谓宣说相似般若乃至布施波罗蜜多。</w:t>
      </w:r>
    </w:p>
    <w:p w:rsidR="00C84F0A" w:rsidRPr="006D512F" w:rsidRDefault="00C84F0A" w:rsidP="009A15A2">
      <w:pPr>
        <w:rPr>
          <w:color w:val="000000" w:themeColor="text1"/>
        </w:rPr>
      </w:pPr>
    </w:p>
    <w:p w:rsidR="009A15A2" w:rsidRDefault="006D512F" w:rsidP="002116DB">
      <w:r w:rsidRPr="006D512F">
        <w:rPr>
          <w:rFonts w:hint="eastAsia"/>
          <w:color w:val="000000" w:themeColor="text1"/>
        </w:rPr>
        <w:t>复次</w:t>
      </w:r>
      <w:r w:rsidR="009A15A2" w:rsidRPr="006D512F">
        <w:rPr>
          <w:rFonts w:hint="eastAsia"/>
          <w:color w:val="000000" w:themeColor="text1"/>
        </w:rPr>
        <w:t>，憍尸迦，若善男子、善女人等，告菩萨乘种姓者言：‘汝于过去、未来、现在一切如来、应、正、等觉，从初发心至得无上正等菩提所有善根，皆应随喜一切合集，为诸有情回向无上正等菩提。’憍尸迦，彼以有相及有所得而为方便作如是说，是谓宣说相似般若乃至布施波罗蜜多。</w:t>
      </w:r>
    </w:p>
    <w:sectPr w:rsidR="009A15A2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2CEF" w:rsidRDefault="00BB2CEF" w:rsidP="00853D34">
      <w:r>
        <w:separator/>
      </w:r>
    </w:p>
  </w:endnote>
  <w:endnote w:type="continuationSeparator" w:id="0">
    <w:p w:rsidR="00BB2CEF" w:rsidRDefault="00BB2CE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4602D">
        <w:pPr>
          <w:pStyle w:val="a4"/>
          <w:jc w:val="right"/>
        </w:pPr>
        <w:fldSimple w:instr=" PAGE   \* MERGEFORMAT ">
          <w:r w:rsidR="002116DB" w:rsidRPr="002116DB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2CEF" w:rsidRDefault="00BB2CEF" w:rsidP="00853D34">
      <w:r>
        <w:separator/>
      </w:r>
    </w:p>
  </w:footnote>
  <w:footnote w:type="continuationSeparator" w:id="0">
    <w:p w:rsidR="00BB2CEF" w:rsidRDefault="00BB2CE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1BB" w:rsidRDefault="009531BB" w:rsidP="00B42F10">
    <w:pPr>
      <w:jc w:val="center"/>
      <w:rPr>
        <w:rFonts w:ascii="黑体" w:eastAsia="黑体" w:hAnsi="黑体"/>
        <w:sz w:val="32"/>
        <w:szCs w:val="32"/>
      </w:rPr>
    </w:pPr>
    <w:r w:rsidRPr="009531BB">
      <w:rPr>
        <w:rFonts w:ascii="黑体" w:eastAsia="黑体" w:hAnsi="黑体" w:hint="eastAsia"/>
        <w:sz w:val="32"/>
        <w:szCs w:val="32"/>
      </w:rPr>
      <w:t>相似般若波罗蜜多（二）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5F3189" w:rsidRPr="005F3189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第431卷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836C0" w:rsidP="00C836C0">
    <w:pPr>
      <w:pStyle w:val="a3"/>
      <w:rPr>
        <w:rFonts w:ascii="黑体" w:eastAsia="黑体" w:hAnsi="黑体"/>
      </w:rPr>
    </w:pPr>
    <w:r w:rsidRPr="00C836C0">
      <w:rPr>
        <w:rFonts w:ascii="黑体" w:eastAsia="黑体" w:hAnsi="黑体" w:hint="eastAsia"/>
      </w:rPr>
      <w:t>二分</w:t>
    </w:r>
    <w:r w:rsidR="006D512F">
      <w:rPr>
        <w:rFonts w:ascii="黑体" w:eastAsia="黑体" w:hAnsi="黑体" w:hint="eastAsia"/>
      </w:rPr>
      <w:t xml:space="preserve"> </w:t>
    </w:r>
    <w:r w:rsidRPr="00C836C0">
      <w:rPr>
        <w:rFonts w:ascii="黑体" w:eastAsia="黑体" w:hAnsi="黑体" w:hint="eastAsia"/>
      </w:rPr>
      <w:t>经文品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325D"/>
    <w:rsid w:val="00062B94"/>
    <w:rsid w:val="0006372F"/>
    <w:rsid w:val="00072C07"/>
    <w:rsid w:val="00074178"/>
    <w:rsid w:val="000744BA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93933"/>
    <w:rsid w:val="001A0206"/>
    <w:rsid w:val="001A3544"/>
    <w:rsid w:val="001A5A1E"/>
    <w:rsid w:val="001C0E76"/>
    <w:rsid w:val="001C35CF"/>
    <w:rsid w:val="001D313F"/>
    <w:rsid w:val="001D5B2C"/>
    <w:rsid w:val="001E3E01"/>
    <w:rsid w:val="001E7E78"/>
    <w:rsid w:val="001F45D8"/>
    <w:rsid w:val="00200B54"/>
    <w:rsid w:val="00203D60"/>
    <w:rsid w:val="00205EE1"/>
    <w:rsid w:val="0021051C"/>
    <w:rsid w:val="002116DB"/>
    <w:rsid w:val="00211817"/>
    <w:rsid w:val="00211B01"/>
    <w:rsid w:val="00215776"/>
    <w:rsid w:val="00215CFC"/>
    <w:rsid w:val="00223023"/>
    <w:rsid w:val="002262E8"/>
    <w:rsid w:val="00226305"/>
    <w:rsid w:val="002272C3"/>
    <w:rsid w:val="00234770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18C5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63925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0C4F"/>
    <w:rsid w:val="005F2B5F"/>
    <w:rsid w:val="005F2C3A"/>
    <w:rsid w:val="005F3189"/>
    <w:rsid w:val="0060722D"/>
    <w:rsid w:val="006123FD"/>
    <w:rsid w:val="0061328B"/>
    <w:rsid w:val="0061331F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4967"/>
    <w:rsid w:val="00656ACE"/>
    <w:rsid w:val="00670777"/>
    <w:rsid w:val="00680EA3"/>
    <w:rsid w:val="00681768"/>
    <w:rsid w:val="006908A7"/>
    <w:rsid w:val="0069232E"/>
    <w:rsid w:val="006A18EF"/>
    <w:rsid w:val="006A2FA2"/>
    <w:rsid w:val="006B2D23"/>
    <w:rsid w:val="006C1857"/>
    <w:rsid w:val="006C3AF7"/>
    <w:rsid w:val="006D512F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03B8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D40D7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114C"/>
    <w:rsid w:val="0091444C"/>
    <w:rsid w:val="0091516F"/>
    <w:rsid w:val="00915ED1"/>
    <w:rsid w:val="00934595"/>
    <w:rsid w:val="00935488"/>
    <w:rsid w:val="00942C6B"/>
    <w:rsid w:val="009462C9"/>
    <w:rsid w:val="009514C9"/>
    <w:rsid w:val="009531BB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15A2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8066B"/>
    <w:rsid w:val="00A85074"/>
    <w:rsid w:val="00A86289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306A"/>
    <w:rsid w:val="00B16202"/>
    <w:rsid w:val="00B204FB"/>
    <w:rsid w:val="00B25332"/>
    <w:rsid w:val="00B2542E"/>
    <w:rsid w:val="00B32BBB"/>
    <w:rsid w:val="00B33654"/>
    <w:rsid w:val="00B40EB9"/>
    <w:rsid w:val="00B42F10"/>
    <w:rsid w:val="00B4602D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B2CEF"/>
    <w:rsid w:val="00BC19B4"/>
    <w:rsid w:val="00BC4D2D"/>
    <w:rsid w:val="00BC5169"/>
    <w:rsid w:val="00BD292B"/>
    <w:rsid w:val="00BD2EEA"/>
    <w:rsid w:val="00BD6A63"/>
    <w:rsid w:val="00BD7AE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45653"/>
    <w:rsid w:val="00C5387D"/>
    <w:rsid w:val="00C60674"/>
    <w:rsid w:val="00C6150B"/>
    <w:rsid w:val="00C76940"/>
    <w:rsid w:val="00C80A06"/>
    <w:rsid w:val="00C836C0"/>
    <w:rsid w:val="00C84F0A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C63BD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3AA8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66774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2023-09-23T05:49:00Z</dcterms:modified>
</cp:coreProperties>
</file>