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CB6" w:rsidRDefault="007A7CB6" w:rsidP="007A7CB6"/>
    <w:p w:rsidR="007A7CB6" w:rsidRDefault="007A7CB6" w:rsidP="007A7CB6">
      <w:r>
        <w:rPr>
          <w:rFonts w:hint="eastAsia"/>
        </w:rPr>
        <w:t>复次，善现，于意云何？假使于此南赡部洲诸有情类皆得人身，得人身已发心修学诸菩萨行，皆证无上正等菩提；有善男子、善女人等，尽其寿量以诸世间上妙乐具，供养恭敬、尊重赞叹此诸如来、应、正等觉，复持如是所集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如是乃至假使三千大千世界诸有情类皆得人身，得人身已发心修学诸菩萨行，皆证无上正等菩提；有善男子、善女人等，尽其寿量以诸世间上妙乐具，供养恭敬、尊重赞叹此诸如来、应、正等觉，复持如是所集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r>
        <w:rPr>
          <w:rFonts w:hint="eastAsia"/>
        </w:rPr>
        <w:t>佛告善现：若善男子、善女人等，于大众中宣说如是甚深般若波罗蜜多，施设建立、分别开示、令其易了，及住如是甚深般若波罗蜜多相应作意；此善男子、善女人等，由是因缘所获功德，甚多于前无量无数。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假使于此南赡部洲诸有情类，非前非后皆得人身；有善男子、善女人等，方便教导皆令安住十善业道、或四静虑、或四无量、或四无色定、或五神通、或预流果、或一来果、或不还果、或阿罗汉果、或独觉菩提、或复无上正等菩提，复持如是教导善根，与诸有情平等共有回向无上正等菩提。是善男子、善女人等，由此因缘得福多不？</w:t>
      </w:r>
    </w:p>
    <w:p w:rsidR="007A7CB6" w:rsidRDefault="007A7CB6" w:rsidP="007A7CB6">
      <w:r>
        <w:rPr>
          <w:rFonts w:hint="eastAsia"/>
        </w:rPr>
        <w:t>善现对曰：甚多，世尊！</w:t>
      </w:r>
    </w:p>
    <w:p w:rsidR="007A7CB6" w:rsidRDefault="007A7CB6" w:rsidP="007A7CB6"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佛告善现：若善男子、善女人等，于大众中宣说如是甚深般若波罗蜜多，施设建立、分别开示、令其易了，及正安住一切智智相应作意；此善男子、善女人等，由是因缘所获功德，甚多于前无量无数。</w:t>
      </w:r>
    </w:p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r>
        <w:rPr>
          <w:rFonts w:hint="eastAsia"/>
        </w:rPr>
        <w:t>复次，善现，于意云何？如是乃至假使三千大千世界诸有情类，非前非后皆得人身；有善男子、善女人等，方便教导皆令安住十善业道、或四静虑、或四无量、或四无色定、或五神通、或预流果、或一来果、或不还果、或阿罗汉果、或独觉菩提、或复无上正等菩提，复持如是教导善根，与诸有情平等共有回向无上正等菩提。是善男子、善女人等，由此因缘得福多不？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善现对曰：甚多，世尊！</w:t>
      </w:r>
    </w:p>
    <w:p w:rsidR="006F29BF" w:rsidRDefault="006F29BF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佛告善现：若善男子、善女人等，于大众中宣说如是甚深般若波罗蜜多，施设建立、分别开示、令其易了，及正安住一切智智相应作意；此善男子、善女人等，由是因缘所获功德，甚多于前无量无数。</w:t>
      </w:r>
    </w:p>
    <w:p w:rsidR="006F29BF" w:rsidRDefault="006F29BF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当知是菩萨摩诃萨，由此精进增上威力，到诸有情福田彼岸。所以者何？是菩萨摩诃萨于法精进增上威力，一切有情无能及者，唯除如来、应、正等觉。何以故？善现，是菩萨摩诃萨修行般若波罗蜜多，见诸有情无利乐者起大慈心，非诸声闻、独觉所得；见诸有情有衰苦者起大悲心，非诸声闻、独觉所得；见诸有情得利乐者起大喜心，非诸声闻、独觉所得；见诸有情离性离相起大舍心，非诸声闻、独觉所得。善现，是菩萨摩诃萨虽于有情平等发起大慈、大悲、大喜、大舍，而于一切无所执著，不同异生、声闻、独觉随有所得起执著心。</w:t>
      </w:r>
    </w:p>
    <w:p w:rsidR="006F29BF" w:rsidRDefault="006F29BF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是菩萨摩诃萨虽于有情平等发起慈、悲、喜、舍，然与舍心非恒共住，常为饶益所化有情无暂舍故。善现，是菩萨摩诃萨修行般若波罗蜜多得大光明，谓得布施波罗蜜多大光明故，亦得净戒波罗蜜多大光明故，亦得安忍波罗蜜多大光明故，亦得精进波罗蜜多大光明故，亦得静虑波罗蜜多大光明故，亦得般若波罗蜜多大光明故。</w:t>
      </w:r>
    </w:p>
    <w:p w:rsidR="006F29BF" w:rsidRDefault="006F29BF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是菩萨摩诃萨虽未证得一切智智，而于无上正等菩提得不退转，故至有情福田彼岸，堪受一切衣服、饮食、床座、医药诸资生具。善现，是菩萨摩诃萨恒住般若波罗蜜多相应作意，故能毕竟报施主恩，亦能亲近一切智智。是故，善现，若菩萨摩诃萨欲不虚受国王、大臣及余有情所有信施，欲示有情真净道路，欲为有情作大明照，欲脱有情三界牢狱，欲施有情清净法眼，欲拔有情出生死海，欲与有情作大洲渚，欲惠有情究竟安乐，应常安住甚深般若波罗蜜多相应作意。</w:t>
      </w:r>
    </w:p>
    <w:p w:rsidR="006F29BF" w:rsidRDefault="006F29BF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善现，若菩萨摩诃萨能常安住甚深般若波罗蜜多相应作意，诸有所说皆说般若波罗蜜多相应之法；既说般若波罗蜜多相应法已，复能如理思惟般若波罗蜜多相应之法。善现，是菩萨摩诃萨恒住般若波罗蜜多相应作意，诸余作意于其中间无容暂起。</w:t>
      </w:r>
    </w:p>
    <w:p w:rsidR="006F29BF" w:rsidRDefault="006F29BF" w:rsidP="007A7CB6"/>
    <w:p w:rsidR="007A7CB6" w:rsidRPr="008519DA" w:rsidRDefault="007A7CB6" w:rsidP="006B0514">
      <w:pPr>
        <w:rPr>
          <w:b/>
          <w:color w:val="FF0000"/>
        </w:rPr>
      </w:pPr>
      <w:r>
        <w:rPr>
          <w:rFonts w:hint="eastAsia"/>
        </w:rPr>
        <w:t>善现，是菩萨摩诃萨昼夜精进，安住般若波罗蜜多相应作意无时暂舍。譬如有人先未曾有末尼珠宝，后时遇得，欢喜自庆；藏固不谨，遇缘还失，生大愁忧，常怀叹惜，未曾离念，思当何计还得此珠。彼人由是相应作意，缘此宝珠不离心首。诸菩萨摩诃萨亦复如是，恒时安住甚深般若波罗蜜多相应作意。若离般若波罗蜜多相应作意，则为丧失一切智智相应作意。是故，善现，诸菩萨摩诃萨应常安住甚深般若波罗蜜多相应作意。若常安住甚深般若波罗蜜多相应作意，则不丧失一切智智相应作意。</w:t>
      </w:r>
    </w:p>
    <w:sectPr w:rsidR="007A7CB6" w:rsidRPr="00851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FC1" w:rsidRDefault="00117FC1" w:rsidP="00853D34">
      <w:r>
        <w:separator/>
      </w:r>
    </w:p>
  </w:endnote>
  <w:endnote w:type="continuationSeparator" w:id="0">
    <w:p w:rsidR="00117FC1" w:rsidRDefault="00117FC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F4111">
        <w:pPr>
          <w:pStyle w:val="a4"/>
          <w:jc w:val="right"/>
        </w:pPr>
        <w:fldSimple w:instr=" PAGE   \* MERGEFORMAT ">
          <w:r w:rsidR="006B0514" w:rsidRPr="006B051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FC1" w:rsidRDefault="00117FC1" w:rsidP="00853D34">
      <w:r>
        <w:separator/>
      </w:r>
    </w:p>
  </w:footnote>
  <w:footnote w:type="continuationSeparator" w:id="0">
    <w:p w:rsidR="00117FC1" w:rsidRDefault="00117FC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3A" w:rsidRDefault="00C56E3A" w:rsidP="00B42F10">
    <w:pPr>
      <w:jc w:val="center"/>
      <w:rPr>
        <w:rFonts w:ascii="黑体" w:eastAsia="黑体" w:hAnsi="黑体"/>
        <w:sz w:val="32"/>
        <w:szCs w:val="32"/>
      </w:rPr>
    </w:pPr>
    <w:r w:rsidRPr="00C56E3A">
      <w:rPr>
        <w:rFonts w:ascii="黑体" w:eastAsia="黑体" w:hAnsi="黑体" w:hint="eastAsia"/>
        <w:sz w:val="32"/>
        <w:szCs w:val="32"/>
      </w:rPr>
      <w:t>福聚无量无边（八）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7E6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FC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5728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0514"/>
    <w:rsid w:val="006B2D23"/>
    <w:rsid w:val="006C1857"/>
    <w:rsid w:val="006C3AF7"/>
    <w:rsid w:val="006D5694"/>
    <w:rsid w:val="006E0EA4"/>
    <w:rsid w:val="006E62D2"/>
    <w:rsid w:val="006E6914"/>
    <w:rsid w:val="006F2234"/>
    <w:rsid w:val="006F29BF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1F20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C8E"/>
    <w:rsid w:val="00920F05"/>
    <w:rsid w:val="00934595"/>
    <w:rsid w:val="00935488"/>
    <w:rsid w:val="00942C6B"/>
    <w:rsid w:val="009462C9"/>
    <w:rsid w:val="00953777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56E3A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559C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4111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2023-10-05T03:25:00Z</dcterms:modified>
</cp:coreProperties>
</file>