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212" w:rsidRDefault="00874212"/>
    <w:p w:rsidR="00CC6CEA" w:rsidRDefault="00CC6CEA" w:rsidP="00CC6CEA">
      <w:r>
        <w:rPr>
          <w:rFonts w:hint="eastAsia"/>
        </w:rPr>
        <w:t>佛告舍利子：“若菩萨摩诃萨修行般若波罗蜜多，已能成办如是功德。尔时，三千大千世界四大天王，皆大欢喜，咸作是念：‘我等今者，应以四钵奉此菩萨，如昔天王奉先佛钵。’是时，三千大千世界三十三天、夜摩天、睹史多天、乐变化天、他化自在天，皆大欢喜，咸作是念：‘我等皆当供养恭敬、尊重赞叹如是菩萨，令阿素洛凶党损减，使诸天众眷属增益。’是时，三千大千世界梵众天——梵辅天、梵会天、大梵天，光天——少光天、无量光天、极光净天，净天——少净天、无量净天、遍净天，广天——少广天、无量广天、广果天，无烦天、无热天、善现天、善见天、色究竟天，欢喜欣悦，咸作是念：‘我等当请如是菩萨速证无上正等菩提，转妙法轮饶益一切。’舍利子，若菩萨摩诃萨修行般若波罗蜜多，增益六种波罗蜜多时，彼世界诸善男子、善女人等，若见若闻皆大欢喜，咸作是念：‘我等愿为如是菩萨，当作父母、兄弟、姊妹、妻子、眷属、知识、朋友，因此方便修诸善业，亦当证得无上菩提。’时，彼世界四大王众天，乃至色究竟天，若见若闻皆大欢喜，咸作是念：‘我等当作种种方便，令是菩萨离非梵行，从初发心乃至成佛常修梵行。所以者何？若染色欲，于生梵天尚能为障，况得无上正等菩提？’是故菩萨断欲出家修梵行者，能得无上正等菩提，非不断者。”</w:t>
      </w:r>
    </w:p>
    <w:p w:rsidR="00CC6CEA" w:rsidRDefault="00CC6CEA" w:rsidP="00CC6CEA"/>
    <w:p w:rsidR="00CC6CEA" w:rsidRDefault="00CC6CEA" w:rsidP="00CC6CEA">
      <w:r>
        <w:rPr>
          <w:rFonts w:hint="eastAsia"/>
        </w:rPr>
        <w:t>时，舍利子白佛言：“世尊，诸菩萨摩诃萨，为要当有父母、妻子、诸亲友耶？”</w:t>
      </w:r>
    </w:p>
    <w:p w:rsidR="00CC6CEA" w:rsidRDefault="00CC6CEA" w:rsidP="00CC6CEA"/>
    <w:p w:rsidR="00CC6CEA" w:rsidRDefault="00CC6CEA" w:rsidP="00CC6CEA">
      <w:r>
        <w:rPr>
          <w:rFonts w:hint="eastAsia"/>
        </w:rPr>
        <w:t>佛告具寿舍利子言：“或有菩萨具有父母、妻子、眷属而修菩萨摩诃萨行；或有菩萨摩诃萨无有妻子，从初发心乃至成佛，常修梵行不坏童真；或有菩萨摩诃萨方便善巧示受五欲，厌舍出家，修行梵行，方得无上正等菩提。舍利子，譬如幻师或彼弟子善于幻法，幻作种种五妙欲具，于中自恣共相娱乐。于意云何？彼幻所作，为有实不？”</w:t>
      </w:r>
    </w:p>
    <w:p w:rsidR="00CC6CEA" w:rsidRDefault="00CC6CEA" w:rsidP="00CC6CEA"/>
    <w:p w:rsidR="00CC6CEA" w:rsidRDefault="00CC6CEA" w:rsidP="00CC6CEA">
      <w:r>
        <w:rPr>
          <w:rFonts w:hint="eastAsia"/>
        </w:rPr>
        <w:t>舍利子言：“不也，世尊。不也，善逝。”</w:t>
      </w:r>
    </w:p>
    <w:p w:rsidR="00CC6CEA" w:rsidRDefault="00CC6CEA" w:rsidP="00CC6CEA"/>
    <w:p w:rsidR="00CC6CEA" w:rsidRDefault="00CC6CEA" w:rsidP="00CC6CEA">
      <w:r>
        <w:rPr>
          <w:rFonts w:hint="eastAsia"/>
        </w:rPr>
        <w:t>佛言：“舍利子，菩萨摩诃萨亦复如是，为欲成熟诸有情故，方便善巧化受五欲，实无是事。然此菩萨摩诃萨于五欲中深生厌患，不为五欲过失所染，以无量门诃毁诸欲：欲为炽火，烧身心故；欲为秽恶，染自他故；欲为魁脍，于去、来、今常为害故；欲为怨敌，长夜伺求作衰损故；欲如草炬，欲如苦果，欲如利剑，欲如火聚，欲如毒器，欲如幻惑，欲如暗井，欲如诈亲、旃荼罗等。舍利子，诸菩萨摩诃萨以如是等无量过门诃毁诸欲，既善了知诸欲过失，宁有真实受诸欲事？但为饶益所化有情，方便善巧示受诸欲。”</w:t>
      </w:r>
    </w:p>
    <w:sectPr w:rsidR="00CC6CEA" w:rsidSect="00874212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2C10" w:rsidRDefault="00322C10" w:rsidP="00CC6CEA">
      <w:r>
        <w:separator/>
      </w:r>
    </w:p>
  </w:endnote>
  <w:endnote w:type="continuationSeparator" w:id="0">
    <w:p w:rsidR="00322C10" w:rsidRDefault="00322C10" w:rsidP="00CC6C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69986"/>
      <w:docPartObj>
        <w:docPartGallery w:val="Page Numbers (Bottom of Page)"/>
        <w:docPartUnique/>
      </w:docPartObj>
    </w:sdtPr>
    <w:sdtContent>
      <w:p w:rsidR="00786FD2" w:rsidRDefault="00931CD8">
        <w:pPr>
          <w:pStyle w:val="a4"/>
          <w:jc w:val="right"/>
        </w:pPr>
        <w:fldSimple w:instr=" PAGE   \* MERGEFORMAT ">
          <w:r w:rsidR="00F55F11" w:rsidRPr="00F55F11">
            <w:rPr>
              <w:noProof/>
              <w:lang w:val="zh-CN"/>
            </w:rPr>
            <w:t>1</w:t>
          </w:r>
        </w:fldSimple>
      </w:p>
    </w:sdtContent>
  </w:sdt>
  <w:p w:rsidR="00786FD2" w:rsidRDefault="00786FD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2C10" w:rsidRDefault="00322C10" w:rsidP="00CC6CEA">
      <w:r>
        <w:separator/>
      </w:r>
    </w:p>
  </w:footnote>
  <w:footnote w:type="continuationSeparator" w:id="0">
    <w:p w:rsidR="00322C10" w:rsidRDefault="00322C10" w:rsidP="00CC6C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6FD2" w:rsidRPr="00786FD2" w:rsidRDefault="00786FD2" w:rsidP="00786FD2">
    <w:pPr>
      <w:jc w:val="center"/>
      <w:rPr>
        <w:rFonts w:ascii="黑体" w:eastAsia="黑体" w:hAnsi="黑体"/>
        <w:sz w:val="32"/>
        <w:szCs w:val="32"/>
      </w:rPr>
    </w:pPr>
    <w:r w:rsidRPr="00786FD2">
      <w:rPr>
        <w:rFonts w:ascii="黑体" w:eastAsia="黑体" w:hAnsi="黑体" w:hint="eastAsia"/>
        <w:sz w:val="32"/>
        <w:szCs w:val="32"/>
      </w:rPr>
      <w:t>方便善巧示受诸欲</w:t>
    </w:r>
  </w:p>
  <w:p w:rsidR="00786FD2" w:rsidRPr="00786FD2" w:rsidRDefault="00786FD2" w:rsidP="00786FD2">
    <w:pPr>
      <w:jc w:val="center"/>
      <w:rPr>
        <w:rFonts w:ascii="黑体" w:eastAsia="黑体" w:hAnsi="黑体"/>
        <w:sz w:val="18"/>
        <w:szCs w:val="18"/>
      </w:rPr>
    </w:pPr>
    <w:r w:rsidRPr="00786FD2">
      <w:rPr>
        <w:rFonts w:ascii="黑体" w:eastAsia="黑体" w:hAnsi="黑体" w:hint="eastAsia"/>
        <w:sz w:val="18"/>
        <w:szCs w:val="18"/>
      </w:rPr>
      <w:t>乾隆大藏经第1部《大般若波罗蜜多经》（第004卷）</w:t>
    </w:r>
  </w:p>
  <w:p w:rsidR="00786FD2" w:rsidRPr="00F55F11" w:rsidRDefault="00F55F11">
    <w:pPr>
      <w:pStyle w:val="a3"/>
      <w:rPr>
        <w:rFonts w:ascii="黑体" w:eastAsia="黑体" w:hAnsi="黑体"/>
      </w:rPr>
    </w:pPr>
    <w:r w:rsidRPr="00F55F11">
      <w:rPr>
        <w:rFonts w:ascii="黑体" w:eastAsia="黑体" w:hAnsi="黑体" w:hint="eastAsia"/>
      </w:rPr>
      <w:t>初分 学观品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6CEA"/>
    <w:rsid w:val="000F15E0"/>
    <w:rsid w:val="00322C10"/>
    <w:rsid w:val="00786FD2"/>
    <w:rsid w:val="00874212"/>
    <w:rsid w:val="008E7A93"/>
    <w:rsid w:val="00931CD8"/>
    <w:rsid w:val="009F3394"/>
    <w:rsid w:val="00BA513B"/>
    <w:rsid w:val="00CC6CEA"/>
    <w:rsid w:val="00F55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C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6C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6C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6C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6CE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86F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86F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827</Characters>
  <Application>Microsoft Office Word</Application>
  <DocSecurity>0</DocSecurity>
  <Lines>6</Lines>
  <Paragraphs>1</Paragraphs>
  <ScaleCrop>false</ScaleCrop>
  <Company>2012</Company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5</cp:revision>
  <dcterms:created xsi:type="dcterms:W3CDTF">2023-05-02T05:53:00Z</dcterms:created>
  <dcterms:modified xsi:type="dcterms:W3CDTF">2023-08-25T06:11:00Z</dcterms:modified>
</cp:coreProperties>
</file>